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ACACA" w14:textId="77777777" w:rsidR="00536010" w:rsidRPr="00BD0D43" w:rsidRDefault="0053601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6F7C6E1" w14:textId="77777777" w:rsidR="00F43D20" w:rsidRDefault="00F43D20" w:rsidP="00376DB7">
      <w:pPr>
        <w:spacing w:after="200" w:line="360" w:lineRule="auto"/>
        <w:ind w:left="720" w:hanging="360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</w:p>
    <w:p w14:paraId="5860FC7C" w14:textId="77777777" w:rsidR="00B36F6F" w:rsidRDefault="00F43D20" w:rsidP="00376DB7">
      <w:pPr>
        <w:spacing w:after="200" w:line="360" w:lineRule="auto"/>
        <w:ind w:left="720" w:hanging="360"/>
        <w:jc w:val="center"/>
        <w:rPr>
          <w:rFonts w:ascii="Century Gothic" w:eastAsia="Times New Roman" w:hAnsi="Century Gothic" w:cs="Arial"/>
          <w:b/>
          <w:bCs/>
          <w:sz w:val="32"/>
          <w:szCs w:val="32"/>
        </w:rPr>
      </w:pPr>
      <w:r w:rsidRPr="00F43D20">
        <w:rPr>
          <w:rFonts w:ascii="Century Gothic" w:eastAsia="Times New Roman" w:hAnsi="Century Gothic" w:cs="Arial"/>
          <w:b/>
          <w:bCs/>
          <w:sz w:val="32"/>
          <w:szCs w:val="32"/>
        </w:rPr>
        <w:t xml:space="preserve">    COLEGIO TECNICO PROFESIONA</w:t>
      </w:r>
      <w:r w:rsidR="00B36F6F">
        <w:rPr>
          <w:rFonts w:ascii="Century Gothic" w:eastAsia="Times New Roman" w:hAnsi="Century Gothic" w:cs="Arial"/>
          <w:b/>
          <w:bCs/>
          <w:sz w:val="32"/>
          <w:szCs w:val="32"/>
        </w:rPr>
        <w:t>L</w:t>
      </w:r>
      <w:r w:rsidRPr="00F43D20">
        <w:rPr>
          <w:rFonts w:ascii="Century Gothic" w:eastAsia="Times New Roman" w:hAnsi="Century Gothic" w:cs="Arial"/>
          <w:b/>
          <w:bCs/>
          <w:sz w:val="32"/>
          <w:szCs w:val="32"/>
        </w:rPr>
        <w:t xml:space="preserve"> </w:t>
      </w:r>
    </w:p>
    <w:p w14:paraId="790EEBAD" w14:textId="3C7E67CD" w:rsidR="00F43D20" w:rsidRPr="00F43D20" w:rsidRDefault="00F43D20" w:rsidP="00376DB7">
      <w:pPr>
        <w:spacing w:after="200" w:line="360" w:lineRule="auto"/>
        <w:ind w:left="720" w:hanging="360"/>
        <w:jc w:val="center"/>
        <w:rPr>
          <w:rFonts w:ascii="Century Gothic" w:eastAsia="Times New Roman" w:hAnsi="Century Gothic" w:cs="Arial"/>
          <w:b/>
          <w:bCs/>
          <w:sz w:val="32"/>
          <w:szCs w:val="32"/>
        </w:rPr>
      </w:pPr>
      <w:r w:rsidRPr="00F43D20">
        <w:rPr>
          <w:rFonts w:ascii="Century Gothic" w:eastAsia="Times New Roman" w:hAnsi="Century Gothic" w:cs="Arial"/>
          <w:b/>
          <w:bCs/>
          <w:sz w:val="32"/>
          <w:szCs w:val="32"/>
        </w:rPr>
        <w:t>CAÑAS-GUANACASTE</w:t>
      </w:r>
    </w:p>
    <w:p w14:paraId="5010132B" w14:textId="549B412F" w:rsidR="00066D59" w:rsidRDefault="00066D59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684ED619" w14:textId="3A88A32B" w:rsidR="00F43D20" w:rsidRPr="00F43D20" w:rsidRDefault="00F43D20" w:rsidP="00F43D20">
      <w:pPr>
        <w:spacing w:line="432" w:lineRule="auto"/>
        <w:rPr>
          <w:rFonts w:ascii="Arial" w:eastAsia="Arial" w:hAnsi="Arial" w:cs="Arial"/>
          <w:color w:val="000000" w:themeColor="text1"/>
        </w:rPr>
      </w:pPr>
    </w:p>
    <w:p w14:paraId="3A975F08" w14:textId="77777777" w:rsidR="00376DB7" w:rsidRDefault="00376DB7" w:rsidP="00F43D20">
      <w:pPr>
        <w:spacing w:after="200" w:line="360" w:lineRule="auto"/>
        <w:ind w:left="720" w:hanging="360"/>
        <w:rPr>
          <w:rFonts w:ascii="Century Gothic" w:eastAsia="Times New Roman" w:hAnsi="Century Gothic" w:cs="Arial"/>
          <w:sz w:val="24"/>
          <w:szCs w:val="24"/>
        </w:rPr>
      </w:pPr>
    </w:p>
    <w:p w14:paraId="43BE7D3E" w14:textId="63209B17" w:rsidR="00376DB7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B63CC7" wp14:editId="267A59DC">
            <wp:simplePos x="0" y="0"/>
            <wp:positionH relativeFrom="column">
              <wp:posOffset>1492163</wp:posOffset>
            </wp:positionH>
            <wp:positionV relativeFrom="paragraph">
              <wp:posOffset>107775</wp:posOffset>
            </wp:positionV>
            <wp:extent cx="3730625" cy="1155700"/>
            <wp:effectExtent l="0" t="0" r="3175" b="6350"/>
            <wp:wrapTight wrapText="bothSides">
              <wp:wrapPolygon edited="0">
                <wp:start x="0" y="0"/>
                <wp:lineTo x="0" y="21363"/>
                <wp:lineTo x="21508" y="21363"/>
                <wp:lineTo x="21508" y="0"/>
                <wp:lineTo x="0" y="0"/>
              </wp:wrapPolygon>
            </wp:wrapTight>
            <wp:docPr id="414558105" name="Picture 414558105" descr="Distinción &#10;" title="Encabezado Delicious fr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5356" r="-304" b="18768"/>
                    <a:stretch/>
                  </pic:blipFill>
                  <pic:spPr bwMode="auto">
                    <a:xfrm>
                      <a:off x="0" y="0"/>
                      <a:ext cx="3730625" cy="115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DC382" w14:textId="5C7B525A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11D835C3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62604A04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862CEC0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67FD1713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FFC3981" w14:textId="77777777" w:rsidR="00F43D20" w:rsidRPr="00B36F6F" w:rsidRDefault="00F43D20" w:rsidP="00F43D20">
      <w:pPr>
        <w:spacing w:after="200" w:line="360" w:lineRule="auto"/>
        <w:ind w:left="720" w:hanging="360"/>
        <w:jc w:val="center"/>
        <w:rPr>
          <w:rFonts w:ascii="Century Gothic" w:eastAsia="Times New Roman" w:hAnsi="Century Gothic" w:cs="Arial"/>
          <w:b/>
          <w:bCs/>
          <w:sz w:val="28"/>
          <w:szCs w:val="28"/>
        </w:rPr>
      </w:pPr>
      <w:r w:rsidRPr="00B36F6F">
        <w:rPr>
          <w:rFonts w:ascii="Century Gothic" w:eastAsia="Times New Roman" w:hAnsi="Century Gothic" w:cs="Arial"/>
          <w:b/>
          <w:bCs/>
          <w:sz w:val="28"/>
          <w:szCs w:val="28"/>
        </w:rPr>
        <w:t>NATURALEZA DEL NEGOCIO</w:t>
      </w:r>
    </w:p>
    <w:p w14:paraId="68D1A4B4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3C60EFD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2A9CB839" w14:textId="11666A6F" w:rsidR="00376DB7" w:rsidRPr="00B36F6F" w:rsidRDefault="00F43D20" w:rsidP="00F43D20">
      <w:pPr>
        <w:spacing w:after="200" w:line="360" w:lineRule="auto"/>
        <w:ind w:left="720" w:hanging="360"/>
        <w:jc w:val="center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B36F6F">
        <w:rPr>
          <w:rFonts w:ascii="Century Gothic" w:eastAsia="Times New Roman" w:hAnsi="Century Gothic" w:cs="Arial"/>
          <w:b/>
          <w:bCs/>
          <w:sz w:val="24"/>
          <w:szCs w:val="24"/>
        </w:rPr>
        <w:t>TUTOR: Lilliana Alanis Cedeño</w:t>
      </w:r>
    </w:p>
    <w:p w14:paraId="0FF9D4A8" w14:textId="1A37B528" w:rsidR="00376DB7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sz w:val="24"/>
          <w:szCs w:val="24"/>
        </w:rPr>
        <w:t xml:space="preserve">                  </w:t>
      </w:r>
    </w:p>
    <w:p w14:paraId="3E75306B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1BF8698D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sdt>
      <w:sdtPr>
        <w:rPr>
          <w:rFonts w:ascii="Century Gothic" w:hAnsi="Century Gothic"/>
          <w:lang w:val="es-ES"/>
        </w:rPr>
        <w:id w:val="-590091374"/>
        <w:docPartObj>
          <w:docPartGallery w:val="Table of Contents"/>
          <w:docPartUnique/>
        </w:docPartObj>
      </w:sdtPr>
      <w:sdtEndPr>
        <w:rPr>
          <w:rFonts w:eastAsia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14:paraId="2BBE0D28" w14:textId="4B05A077" w:rsidR="006637E1" w:rsidRPr="006637E1" w:rsidRDefault="006637E1" w:rsidP="006637E1">
          <w:pPr>
            <w:pStyle w:val="TtuloTDC"/>
            <w:spacing w:line="720" w:lineRule="auto"/>
            <w:rPr>
              <w:rFonts w:ascii="Century Gothic" w:hAnsi="Century Gothic"/>
              <w:b/>
              <w:bCs/>
              <w:color w:val="auto"/>
              <w:sz w:val="24"/>
              <w:szCs w:val="24"/>
            </w:rPr>
          </w:pPr>
          <w:r w:rsidRPr="006637E1">
            <w:rPr>
              <w:rFonts w:ascii="Century Gothic" w:hAnsi="Century Gothic"/>
              <w:b/>
              <w:bCs/>
              <w:color w:val="auto"/>
              <w:sz w:val="24"/>
              <w:szCs w:val="24"/>
              <w:lang w:val="es-ES"/>
            </w:rPr>
            <w:t>INDICE</w:t>
          </w:r>
        </w:p>
        <w:p w14:paraId="6B2E0C11" w14:textId="3C941D9F" w:rsidR="006637E1" w:rsidRPr="006637E1" w:rsidRDefault="006637E1" w:rsidP="006637E1">
          <w:pPr>
            <w:pStyle w:val="TDC1"/>
            <w:tabs>
              <w:tab w:val="right" w:leader="dot" w:pos="9350"/>
            </w:tabs>
            <w:spacing w:line="72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r w:rsidRPr="006637E1">
            <w:rPr>
              <w:rFonts w:ascii="Century Gothic" w:hAnsi="Century Gothic"/>
              <w:sz w:val="24"/>
              <w:szCs w:val="24"/>
            </w:rPr>
            <w:fldChar w:fldCharType="begin"/>
          </w:r>
          <w:r w:rsidRPr="006637E1">
            <w:rPr>
              <w:rFonts w:ascii="Century Gothic" w:hAnsi="Century Gothic"/>
              <w:sz w:val="24"/>
              <w:szCs w:val="24"/>
            </w:rPr>
            <w:instrText xml:space="preserve"> TOC \o "1-3" \h \z \u </w:instrText>
          </w:r>
          <w:r w:rsidRPr="006637E1">
            <w:rPr>
              <w:rFonts w:ascii="Century Gothic" w:hAnsi="Century Gothic"/>
              <w:sz w:val="24"/>
              <w:szCs w:val="24"/>
            </w:rPr>
            <w:fldChar w:fldCharType="separate"/>
          </w:r>
          <w:hyperlink w:anchor="_Toc164983558" w:history="1">
            <w:r w:rsidRPr="006637E1">
              <w:rPr>
                <w:rStyle w:val="Hipervnculo"/>
                <w:rFonts w:ascii="Century Gothic" w:eastAsia="Times New Roman" w:hAnsi="Century Gothic"/>
                <w:b/>
                <w:bCs/>
                <w:noProof/>
                <w:sz w:val="24"/>
                <w:szCs w:val="24"/>
              </w:rPr>
              <w:t>Antecedentes de la idea de negocios: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_Toc164983558 \h </w:instrTex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>3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1C576" w14:textId="553574B7" w:rsidR="006637E1" w:rsidRPr="006637E1" w:rsidRDefault="006637E1" w:rsidP="006637E1">
          <w:pPr>
            <w:pStyle w:val="TDC2"/>
            <w:tabs>
              <w:tab w:val="right" w:leader="dot" w:pos="9350"/>
            </w:tabs>
            <w:spacing w:line="72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164983559" w:history="1">
            <w:r w:rsidRPr="006637E1">
              <w:rPr>
                <w:rStyle w:val="Hipervnculo"/>
                <w:rFonts w:ascii="Century Gothic" w:hAnsi="Century Gothic"/>
                <w:b/>
                <w:bCs/>
                <w:noProof/>
                <w:sz w:val="24"/>
                <w:szCs w:val="24"/>
              </w:rPr>
              <w:t>Descripción del Ceviche de Sandía: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_Toc164983559 \h </w:instrTex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>3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11F40" w14:textId="7882E536" w:rsidR="006637E1" w:rsidRPr="006637E1" w:rsidRDefault="006637E1" w:rsidP="006637E1">
          <w:pPr>
            <w:pStyle w:val="TDC2"/>
            <w:tabs>
              <w:tab w:val="right" w:leader="dot" w:pos="9350"/>
            </w:tabs>
            <w:spacing w:line="72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164983560" w:history="1">
            <w:r w:rsidRPr="006637E1">
              <w:rPr>
                <w:rStyle w:val="Hipervnculo"/>
                <w:rFonts w:ascii="Century Gothic" w:hAnsi="Century Gothic"/>
                <w:b/>
                <w:bCs/>
                <w:noProof/>
                <w:sz w:val="24"/>
                <w:szCs w:val="24"/>
              </w:rPr>
              <w:t>JUSTIFICACIÓN DE LA IDEA DE NEGOCIO: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_Toc164983560 \h </w:instrTex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>4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28BCDA" w14:textId="32F7C12C" w:rsidR="006637E1" w:rsidRPr="006637E1" w:rsidRDefault="006637E1" w:rsidP="006637E1">
          <w:pPr>
            <w:pStyle w:val="TDC3"/>
            <w:tabs>
              <w:tab w:val="right" w:leader="dot" w:pos="9350"/>
            </w:tabs>
            <w:spacing w:line="720" w:lineRule="auto"/>
            <w:rPr>
              <w:rFonts w:ascii="Century Gothic" w:eastAsiaTheme="minorEastAsia" w:hAnsi="Century Gothic"/>
              <w:noProof/>
              <w:kern w:val="2"/>
              <w:sz w:val="24"/>
              <w:szCs w:val="24"/>
              <w:lang w:eastAsia="es-CR"/>
              <w14:ligatures w14:val="standardContextual"/>
            </w:rPr>
          </w:pPr>
          <w:hyperlink w:anchor="_Toc164983561" w:history="1">
            <w:r w:rsidRPr="006637E1">
              <w:rPr>
                <w:rStyle w:val="Hipervnculo"/>
                <w:rFonts w:ascii="Century Gothic" w:eastAsia="Times New Roman" w:hAnsi="Century Gothic"/>
                <w:b/>
                <w:bCs/>
                <w:noProof/>
                <w:sz w:val="24"/>
                <w:szCs w:val="24"/>
              </w:rPr>
              <w:t>Objetivos General de la empresa.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ab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begin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instrText xml:space="preserve"> PAGEREF _Toc164983561 \h </w:instrTex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separate"/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t>5</w:t>
            </w:r>
            <w:r w:rsidRPr="006637E1">
              <w:rPr>
                <w:rFonts w:ascii="Century Gothic" w:hAnsi="Century Gothic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0B7C3E" w14:textId="65BA7C17" w:rsidR="006637E1" w:rsidRDefault="006637E1" w:rsidP="006637E1">
          <w:pPr>
            <w:spacing w:line="720" w:lineRule="auto"/>
          </w:pPr>
          <w:r w:rsidRPr="006637E1">
            <w:rPr>
              <w:rFonts w:ascii="Century Gothic" w:hAnsi="Century Gothic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14:paraId="30F73CFD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43C5811C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3ECB98F3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143DB05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3E07DA9F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C8F07A9" w14:textId="77777777" w:rsidR="00376DB7" w:rsidRDefault="00376DB7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2AFA26B3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1E6DD82C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773226E9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C74C8F7" w14:textId="77777777" w:rsidR="00F43D20" w:rsidRDefault="00F43D20" w:rsidP="00376DB7">
      <w:pPr>
        <w:spacing w:after="200" w:line="360" w:lineRule="auto"/>
        <w:ind w:left="720" w:hanging="360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604F40C5" w14:textId="77777777" w:rsidR="00376DB7" w:rsidRPr="00BD0D43" w:rsidRDefault="00376DB7" w:rsidP="006637E1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5D0BBDAE" w14:textId="7A5C3DD9" w:rsidR="00E041B3" w:rsidRPr="00B36F6F" w:rsidRDefault="65CDC3C0" w:rsidP="00B36F6F">
      <w:pPr>
        <w:pStyle w:val="Ttulo1"/>
        <w:rPr>
          <w:rFonts w:eastAsia="Times New Roman"/>
          <w:b/>
          <w:bCs/>
          <w:color w:val="auto"/>
        </w:rPr>
      </w:pPr>
      <w:bookmarkStart w:id="0" w:name="_Toc164983558"/>
      <w:r w:rsidRPr="00B36F6F">
        <w:rPr>
          <w:rFonts w:eastAsia="Times New Roman"/>
          <w:b/>
          <w:bCs/>
          <w:color w:val="auto"/>
        </w:rPr>
        <w:lastRenderedPageBreak/>
        <w:t>Antecedentes de la idea de negocios:</w:t>
      </w:r>
      <w:bookmarkEnd w:id="0"/>
      <w:r w:rsidRPr="00B36F6F">
        <w:rPr>
          <w:rFonts w:eastAsia="Times New Roman"/>
          <w:b/>
          <w:bCs/>
          <w:color w:val="auto"/>
        </w:rPr>
        <w:t xml:space="preserve"> </w:t>
      </w:r>
    </w:p>
    <w:p w14:paraId="6285ABDD" w14:textId="5D6D567A" w:rsidR="00621C76" w:rsidRPr="00621C76" w:rsidRDefault="00B36F6F" w:rsidP="00376DB7">
      <w:pPr>
        <w:pStyle w:val="selectable-text"/>
        <w:spacing w:line="360" w:lineRule="auto"/>
        <w:jc w:val="both"/>
        <w:rPr>
          <w:rFonts w:ascii="Century Gothic" w:hAnsi="Century Gothic"/>
        </w:rPr>
      </w:pPr>
      <w:proofErr w:type="spellStart"/>
      <w:r>
        <w:rPr>
          <w:rStyle w:val="selectable-text1"/>
          <w:rFonts w:ascii="Century Gothic" w:hAnsi="Century Gothic"/>
        </w:rPr>
        <w:t>El</w:t>
      </w:r>
      <w:r w:rsidR="00621C76" w:rsidRPr="00621C76">
        <w:rPr>
          <w:rStyle w:val="selectable-text1"/>
          <w:rFonts w:ascii="Century Gothic" w:hAnsi="Century Gothic"/>
        </w:rPr>
        <w:t>l</w:t>
      </w:r>
      <w:proofErr w:type="spellEnd"/>
      <w:r w:rsidR="00621C76" w:rsidRPr="00621C76">
        <w:rPr>
          <w:rStyle w:val="selectable-text1"/>
          <w:rFonts w:ascii="Century Gothic" w:hAnsi="Century Gothic"/>
        </w:rPr>
        <w:t xml:space="preserve"> ceviche es un plato tradicional de la cocina latinoamericana, especialmente popular en países como Perú, Ecuador, México y Colombia. Se caracteriza por estar compuesto principalmente de pescado crudo marinado en jugo de limón o algún otro cítrico, aderezado con especias y acompañado de vegetales frescos como cebolla, tomate y cilantro.</w:t>
      </w:r>
    </w:p>
    <w:p w14:paraId="6E288863" w14:textId="694EF216" w:rsidR="00621C76" w:rsidRPr="00621C76" w:rsidRDefault="00621C76" w:rsidP="00376DB7">
      <w:pPr>
        <w:pStyle w:val="selectable-text"/>
        <w:spacing w:line="360" w:lineRule="auto"/>
        <w:jc w:val="both"/>
        <w:rPr>
          <w:rFonts w:ascii="Century Gothic" w:hAnsi="Century Gothic"/>
        </w:rPr>
      </w:pPr>
      <w:r w:rsidRPr="00621C76">
        <w:rPr>
          <w:rStyle w:val="selectable-text1"/>
          <w:rFonts w:ascii="Century Gothic" w:hAnsi="Century Gothic"/>
        </w:rPr>
        <w:t>La sandía, por otro lado, es una fruta tropical conocida por su sabor dulce y refrescante, así como por su alto contenido de agua y nutrientes. A lo largo de los años, chefs y cocineros han experimentado con la sandía en diversas recetas, desde ensaladas hasta postres, aprovechando su versatilidad y su capacidad para complementar una amplia gama de sabores.</w:t>
      </w:r>
    </w:p>
    <w:p w14:paraId="2405358D" w14:textId="77777777" w:rsidR="00621C76" w:rsidRPr="00621C76" w:rsidRDefault="00621C76" w:rsidP="00376DB7">
      <w:pPr>
        <w:pStyle w:val="selectable-text"/>
        <w:spacing w:line="360" w:lineRule="auto"/>
        <w:jc w:val="both"/>
        <w:rPr>
          <w:rFonts w:ascii="Century Gothic" w:hAnsi="Century Gothic"/>
        </w:rPr>
      </w:pPr>
      <w:r w:rsidRPr="00621C76">
        <w:rPr>
          <w:rStyle w:val="selectable-text1"/>
          <w:rFonts w:ascii="Century Gothic" w:hAnsi="Century Gothic"/>
        </w:rPr>
        <w:t>La combinación del ceviche, con su perfil ácido y salado, y la sandía, con su dulzura y textura crujiente, surge como una innovación culinaria que ofrece una experiencia gastronómica única y refrescante.</w:t>
      </w:r>
    </w:p>
    <w:p w14:paraId="76E4382A" w14:textId="77777777" w:rsidR="00621C76" w:rsidRPr="00621C76" w:rsidRDefault="00621C76" w:rsidP="00376DB7">
      <w:pPr>
        <w:pStyle w:val="selectable-text"/>
        <w:spacing w:line="360" w:lineRule="auto"/>
        <w:jc w:val="both"/>
        <w:rPr>
          <w:rFonts w:ascii="Century Gothic" w:hAnsi="Century Gothic"/>
        </w:rPr>
      </w:pPr>
    </w:p>
    <w:p w14:paraId="69020345" w14:textId="35294EAB" w:rsidR="00621C76" w:rsidRPr="00621C76" w:rsidRDefault="00621C76" w:rsidP="00B36F6F">
      <w:pPr>
        <w:pStyle w:val="Ttulo2"/>
      </w:pPr>
      <w:bookmarkStart w:id="1" w:name="_Toc164983559"/>
      <w:r w:rsidRPr="00F84634">
        <w:rPr>
          <w:rStyle w:val="Textoennegrita"/>
          <w:rFonts w:ascii="Century Gothic" w:hAnsi="Century Gothic"/>
          <w:color w:val="auto"/>
          <w:sz w:val="24"/>
          <w:szCs w:val="24"/>
        </w:rPr>
        <w:t>Descripción del Ceviche de Sandía:</w:t>
      </w:r>
      <w:bookmarkEnd w:id="1"/>
    </w:p>
    <w:p w14:paraId="3DB74D54" w14:textId="77777777" w:rsidR="00621C76" w:rsidRDefault="00621C76" w:rsidP="00376DB7">
      <w:pPr>
        <w:pStyle w:val="selectable-text"/>
        <w:spacing w:line="360" w:lineRule="auto"/>
        <w:jc w:val="both"/>
        <w:rPr>
          <w:rFonts w:ascii="Century Gothic" w:hAnsi="Century Gothic"/>
        </w:rPr>
      </w:pPr>
      <w:r w:rsidRPr="00621C76">
        <w:rPr>
          <w:rStyle w:val="selectable-text1"/>
          <w:rFonts w:ascii="Century Gothic" w:hAnsi="Century Gothic"/>
        </w:rPr>
        <w:t xml:space="preserve">El ceviche de sandía es una variante creativa y refrescante del ceviche tradicional, donde se sustituye el pescado por trozos de sandía fresca. Los ingredientes principales suelen incluir sandía cortada en cubos, jugo de limón o lima, cebolla morada finamente picada, cilantro fresco, chile (opcional) y </w:t>
      </w:r>
      <w:proofErr w:type="spellStart"/>
      <w:r w:rsidRPr="00621C76">
        <w:rPr>
          <w:rStyle w:val="selectable-text1"/>
          <w:rFonts w:ascii="Century Gothic" w:hAnsi="Century Gothic"/>
        </w:rPr>
        <w:t>sal.</w:t>
      </w:r>
      <w:proofErr w:type="spellEnd"/>
    </w:p>
    <w:p w14:paraId="72CF7087" w14:textId="75CAF915" w:rsidR="00621C76" w:rsidRPr="00621C76" w:rsidRDefault="00621C76" w:rsidP="00376DB7">
      <w:pPr>
        <w:pStyle w:val="selectable-text"/>
        <w:spacing w:line="360" w:lineRule="auto"/>
        <w:jc w:val="both"/>
        <w:rPr>
          <w:rFonts w:ascii="Century Gothic" w:hAnsi="Century Gothic"/>
        </w:rPr>
      </w:pPr>
      <w:r w:rsidRPr="00621C76">
        <w:rPr>
          <w:rStyle w:val="selectable-text1"/>
          <w:rFonts w:ascii="Century Gothic" w:hAnsi="Century Gothic"/>
        </w:rPr>
        <w:t xml:space="preserve">El proceso de preparación es similar al del ceviche convencional: los trozos de sandía se marinan en el jugo de limón o lima junto con la cebolla y el cilantro, permitiendo que los sabores se mezclen y se desarrollen. El resultado es un plato que combina la acidez cítrica del marinado con la dulzura refrescante de la sandía, creando un equilibrio de sabores y texturas que sorprende y deleita al </w:t>
      </w:r>
      <w:r w:rsidRPr="00621C76">
        <w:rPr>
          <w:rStyle w:val="selectable-text1"/>
          <w:rFonts w:ascii="Century Gothic" w:hAnsi="Century Gothic"/>
        </w:rPr>
        <w:lastRenderedPageBreak/>
        <w:t>paladar.</w:t>
      </w:r>
      <w:r>
        <w:rPr>
          <w:rFonts w:ascii="Century Gothic" w:hAnsi="Century Gothic"/>
        </w:rPr>
        <w:t xml:space="preserve"> </w:t>
      </w:r>
      <w:r w:rsidRPr="00621C76">
        <w:rPr>
          <w:rStyle w:val="selectable-text1"/>
          <w:rFonts w:ascii="Century Gothic" w:hAnsi="Century Gothic"/>
        </w:rPr>
        <w:t>El ceviche de sandía es una opción ideal para aquellos que buscan una alternativa ligera y vegetariana al ceviche tradicional, así como para aquellos que desean explorar nuevas combinaciones de sabores en la cocina. Su presentación colorida y su sabor refrescante lo convierten en una opción popular para servir en eventos sociales, reuniones al aire libre o como un plato único y saludable en cualquier ocasión.</w:t>
      </w:r>
    </w:p>
    <w:p w14:paraId="189FDFC9" w14:textId="77777777" w:rsidR="001A1BD8" w:rsidRPr="00B36F6F" w:rsidRDefault="001A1BD8" w:rsidP="00B36F6F">
      <w:pPr>
        <w:pStyle w:val="Ttulo2"/>
        <w:rPr>
          <w:rFonts w:eastAsia="Times New Roman"/>
          <w:color w:val="auto"/>
        </w:rPr>
      </w:pPr>
    </w:p>
    <w:p w14:paraId="1F995A46" w14:textId="341EC98F" w:rsidR="001A1BD8" w:rsidRDefault="00B36F6F" w:rsidP="00B36F6F">
      <w:pPr>
        <w:pStyle w:val="Ttulo2"/>
        <w:rPr>
          <w:b/>
          <w:bCs/>
          <w:color w:val="auto"/>
        </w:rPr>
      </w:pPr>
      <w:bookmarkStart w:id="2" w:name="_Toc164983560"/>
      <w:r w:rsidRPr="00B36F6F">
        <w:rPr>
          <w:b/>
          <w:bCs/>
          <w:color w:val="auto"/>
        </w:rPr>
        <w:t>JUSTIFICACIÓN DE LA IDEA DE NEGOCIO:</w:t>
      </w:r>
      <w:bookmarkEnd w:id="2"/>
    </w:p>
    <w:p w14:paraId="2EB18A7C" w14:textId="77777777" w:rsidR="00F84634" w:rsidRPr="00F84634" w:rsidRDefault="00F84634" w:rsidP="00F84634"/>
    <w:p w14:paraId="41089375" w14:textId="35AE47C0" w:rsidR="001A1BD8" w:rsidRPr="00621C76" w:rsidRDefault="001A1BD8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21C76">
        <w:rPr>
          <w:rFonts w:ascii="Century Gothic" w:hAnsi="Century Gothic" w:cs="Arial"/>
          <w:sz w:val="24"/>
          <w:szCs w:val="24"/>
        </w:rPr>
        <w:t>En el contexto actual del mercado gastronómico, caracterizado por una creciente demanda de alternativas alimenticias que promuevan la salud y el bienestar, surge la propuesta de un producto innovador: el ceviche de sandía. Este plato, que reemplaza los tradicionales ingredientes marinos por la refrescante sandía, no solo ofrece una solución creativa a las limitaciones culinarias impuestas por alergias o preferencias dietéticas, sino que también responde a la necesidad de opciones gastronómicas adecuadas para climas cálidos y apoya la economía local mediante la adquisición de materias primas de proveedores regionales y locales.</w:t>
      </w:r>
    </w:p>
    <w:p w14:paraId="683FD114" w14:textId="77777777" w:rsidR="001A1BD8" w:rsidRPr="00621C76" w:rsidRDefault="001A1BD8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21C76">
        <w:rPr>
          <w:rFonts w:ascii="Century Gothic" w:hAnsi="Century Gothic" w:cs="Arial"/>
          <w:sz w:val="24"/>
          <w:szCs w:val="24"/>
        </w:rPr>
        <w:t>El mercado actual muestra una tendencia hacia la inclusión de dietas especializadas, donde las restricciones alimentarias, ya sean por alergias o elecciones éticas, limitan las opciones disponibles para los consumidores. Además, en zonas de altas temperaturas, se busca comida que contribuya a la hidratación y alivio del calor, sin sacrificar el sabor ni la calidad.</w:t>
      </w:r>
    </w:p>
    <w:p w14:paraId="7344E319" w14:textId="77777777" w:rsidR="001A1BD8" w:rsidRPr="00BD0D43" w:rsidRDefault="001A1BD8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621C76">
        <w:rPr>
          <w:rFonts w:ascii="Century Gothic" w:hAnsi="Century Gothic" w:cs="Arial"/>
          <w:sz w:val="24"/>
          <w:szCs w:val="24"/>
        </w:rPr>
        <w:t>El ceviche de sandía es un plato que atiende estas demandas específicas. Al utilizar sandía fresca, se logra un equilibrio entre la hidratación y la satisfacción gastronómica, proporcionando una experiencia culinaria novedosa y agradable al paladar. La preparación sigue la técnica tradicional del ceviche, pero con un giro que</w:t>
      </w:r>
      <w:r w:rsidRPr="00BD0D43">
        <w:rPr>
          <w:rFonts w:ascii="Century Gothic" w:hAnsi="Century Gothic" w:cs="Arial"/>
          <w:sz w:val="24"/>
          <w:szCs w:val="24"/>
        </w:rPr>
        <w:t xml:space="preserve"> lo hace accesible incluso para aquellos con restricciones alimentarias.</w:t>
      </w:r>
    </w:p>
    <w:p w14:paraId="34C9396F" w14:textId="28F52513" w:rsidR="001A1BD8" w:rsidRPr="00BD0D43" w:rsidRDefault="001A1BD8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D0D43">
        <w:rPr>
          <w:rFonts w:ascii="Century Gothic" w:hAnsi="Century Gothic" w:cs="Arial"/>
          <w:sz w:val="24"/>
          <w:szCs w:val="24"/>
        </w:rPr>
        <w:lastRenderedPageBreak/>
        <w:t xml:space="preserve">Este producto no solo satisface la necesidad de diversidad en la oferta </w:t>
      </w:r>
      <w:r w:rsidR="00BD0D43" w:rsidRPr="00BD0D43">
        <w:rPr>
          <w:rFonts w:ascii="Century Gothic" w:hAnsi="Century Gothic" w:cs="Arial"/>
          <w:sz w:val="24"/>
          <w:szCs w:val="24"/>
        </w:rPr>
        <w:t>gastronómica,</w:t>
      </w:r>
      <w:r w:rsidRPr="00BD0D43">
        <w:rPr>
          <w:rFonts w:ascii="Century Gothic" w:hAnsi="Century Gothic" w:cs="Arial"/>
          <w:sz w:val="24"/>
          <w:szCs w:val="24"/>
        </w:rPr>
        <w:t xml:space="preserve"> sino que también ofrece una alternativa saludable y refrescante, ideal para consumir en climas cálidos. Además, al ser una opción viable para personas con alergias a los mariscos, se amplía el alcance del mercado potencial.</w:t>
      </w:r>
    </w:p>
    <w:p w14:paraId="3DD15891" w14:textId="5CC11021" w:rsidR="001A1BD8" w:rsidRPr="00BD0D43" w:rsidRDefault="001A1BD8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D0D43">
        <w:rPr>
          <w:rFonts w:ascii="Century Gothic" w:hAnsi="Century Gothic" w:cs="Arial"/>
          <w:sz w:val="24"/>
          <w:szCs w:val="24"/>
        </w:rPr>
        <w:t>El ceviche de sandía contribuye al bienestar social al promover un estilo de vida saludable y al ser una opción inclusiva para diversas dietas. La colaboración con proveedores locales para la adquisición de sandías y otros ingredientes fomenta el desarrollo económico de la comunidad, generando un impacto positivo en la cadena de valor regional·</w:t>
      </w:r>
    </w:p>
    <w:p w14:paraId="0C98AB8F" w14:textId="7A0352FC" w:rsidR="65CDC3C0" w:rsidRDefault="001A1BD8" w:rsidP="00B36F6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BD0D43">
        <w:rPr>
          <w:rFonts w:ascii="Century Gothic" w:hAnsi="Century Gothic" w:cs="Arial"/>
          <w:sz w:val="24"/>
          <w:szCs w:val="24"/>
        </w:rPr>
        <w:t xml:space="preserve">En conclusión, el ceviche de sandía representa una propuesta de valor significativa en el mercado gastronómico, alineada con las tendencias de consumo actuales y con un efecto beneficioso tanto para los consumidores como para la comunidad local. Su implementación no solo es </w:t>
      </w:r>
      <w:proofErr w:type="gramStart"/>
      <w:r w:rsidRPr="00BD0D43">
        <w:rPr>
          <w:rFonts w:ascii="Century Gothic" w:hAnsi="Century Gothic" w:cs="Arial"/>
          <w:sz w:val="24"/>
          <w:szCs w:val="24"/>
        </w:rPr>
        <w:t>viable</w:t>
      </w:r>
      <w:proofErr w:type="gramEnd"/>
      <w:r w:rsidRPr="00BD0D43">
        <w:rPr>
          <w:rFonts w:ascii="Century Gothic" w:hAnsi="Century Gothic" w:cs="Arial"/>
          <w:sz w:val="24"/>
          <w:szCs w:val="24"/>
        </w:rPr>
        <w:t xml:space="preserve"> sino que promete ser un diferenciador en la industria de alimentos saludables.</w:t>
      </w:r>
    </w:p>
    <w:p w14:paraId="77FEF59F" w14:textId="77777777" w:rsidR="006637E1" w:rsidRPr="00B36F6F" w:rsidRDefault="006637E1" w:rsidP="00B36F6F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439FCA32" w14:textId="0C2B96E0" w:rsidR="00E041B3" w:rsidRDefault="006637E1" w:rsidP="00B36F6F">
      <w:pPr>
        <w:pStyle w:val="Ttulo3"/>
        <w:rPr>
          <w:rFonts w:ascii="Century Gothic" w:eastAsia="Times New Roman" w:hAnsi="Century Gothic"/>
          <w:b/>
          <w:bCs/>
          <w:color w:val="auto"/>
        </w:rPr>
      </w:pPr>
      <w:bookmarkStart w:id="3" w:name="_Toc164983561"/>
      <w:r w:rsidRPr="006637E1">
        <w:rPr>
          <w:rFonts w:ascii="Century Gothic" w:eastAsia="Times New Roman" w:hAnsi="Century Gothic"/>
          <w:b/>
          <w:bCs/>
          <w:color w:val="auto"/>
        </w:rPr>
        <w:t>OBJETIVOS GENERAL DE LA EMPRESA.</w:t>
      </w:r>
      <w:bookmarkEnd w:id="3"/>
      <w:r w:rsidRPr="006637E1">
        <w:rPr>
          <w:rFonts w:ascii="Century Gothic" w:eastAsia="Times New Roman" w:hAnsi="Century Gothic"/>
          <w:b/>
          <w:bCs/>
          <w:color w:val="auto"/>
        </w:rPr>
        <w:t xml:space="preserve"> </w:t>
      </w:r>
    </w:p>
    <w:p w14:paraId="07DB9A9B" w14:textId="77777777" w:rsidR="006637E1" w:rsidRPr="006637E1" w:rsidRDefault="006637E1" w:rsidP="006637E1"/>
    <w:p w14:paraId="316974B0" w14:textId="6C937D43" w:rsidR="00B36F6F" w:rsidRPr="00BD0D43" w:rsidRDefault="009714C7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>Desarrollar una receta innovadora y deliciosa de ceviche de sandia que combine los sabores frescos y tropicales de la fruta con los ingredientes tradicionales del ceviche, proporcionando una experiencia gastronómica única, para disfrutar en cualquier ocasión.</w:t>
      </w:r>
    </w:p>
    <w:p w14:paraId="199798D7" w14:textId="4ECCEE5A" w:rsidR="00E041B3" w:rsidRPr="006637E1" w:rsidRDefault="0019626E" w:rsidP="00F84634">
      <w:pPr>
        <w:pStyle w:val="Subttulo"/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</w:pPr>
      <w:r w:rsidRPr="006637E1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 xml:space="preserve">Objetivos </w:t>
      </w:r>
      <w:r w:rsidR="65CDC3C0" w:rsidRPr="006637E1">
        <w:rPr>
          <w:rFonts w:ascii="Century Gothic" w:eastAsia="Times New Roman" w:hAnsi="Century Gothic" w:cs="Arial"/>
          <w:b/>
          <w:bCs/>
          <w:color w:val="auto"/>
          <w:sz w:val="24"/>
          <w:szCs w:val="24"/>
        </w:rPr>
        <w:t xml:space="preserve">Específicos: </w:t>
      </w:r>
    </w:p>
    <w:p w14:paraId="640F0C7F" w14:textId="77777777" w:rsidR="0019626E" w:rsidRPr="00BD0D43" w:rsidRDefault="0019626E" w:rsidP="00376DB7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>Incrementar</w:t>
      </w:r>
      <w:r w:rsidR="009714C7" w:rsidRPr="00BD0D43">
        <w:rPr>
          <w:rFonts w:ascii="Century Gothic" w:eastAsia="Times New Roman" w:hAnsi="Century Gothic" w:cs="Arial"/>
          <w:sz w:val="24"/>
          <w:szCs w:val="24"/>
        </w:rPr>
        <w:t xml:space="preserve"> las ventas de ceviche de sandia en un 20% en los </w:t>
      </w:r>
      <w:r w:rsidRPr="00BD0D43">
        <w:rPr>
          <w:rFonts w:ascii="Century Gothic" w:eastAsia="Times New Roman" w:hAnsi="Century Gothic" w:cs="Arial"/>
          <w:sz w:val="24"/>
          <w:szCs w:val="24"/>
        </w:rPr>
        <w:t>próximos</w:t>
      </w:r>
      <w:r w:rsidR="009714C7" w:rsidRPr="00BD0D43">
        <w:rPr>
          <w:rFonts w:ascii="Century Gothic" w:eastAsia="Times New Roman" w:hAnsi="Century Gothic" w:cs="Arial"/>
          <w:sz w:val="24"/>
          <w:szCs w:val="24"/>
        </w:rPr>
        <w:t xml:space="preserve"> tres meses, indicarían la </w:t>
      </w:r>
      <w:r w:rsidRPr="00BD0D43">
        <w:rPr>
          <w:rFonts w:ascii="Century Gothic" w:eastAsia="Times New Roman" w:hAnsi="Century Gothic" w:cs="Arial"/>
          <w:sz w:val="24"/>
          <w:szCs w:val="24"/>
        </w:rPr>
        <w:t>aceptación</w:t>
      </w:r>
      <w:r w:rsidR="009714C7" w:rsidRPr="00BD0D43">
        <w:rPr>
          <w:rFonts w:ascii="Century Gothic" w:eastAsia="Times New Roman" w:hAnsi="Century Gothic" w:cs="Arial"/>
          <w:sz w:val="24"/>
          <w:szCs w:val="24"/>
        </w:rPr>
        <w:t xml:space="preserve"> </w:t>
      </w:r>
      <w:r w:rsidRPr="00BD0D43">
        <w:rPr>
          <w:rFonts w:ascii="Century Gothic" w:eastAsia="Times New Roman" w:hAnsi="Century Gothic" w:cs="Arial"/>
          <w:sz w:val="24"/>
          <w:szCs w:val="24"/>
        </w:rPr>
        <w:t xml:space="preserve">y la demanda del producto. </w:t>
      </w:r>
    </w:p>
    <w:p w14:paraId="693B4E47" w14:textId="77777777" w:rsidR="0019626E" w:rsidRPr="00BD0D43" w:rsidRDefault="0019626E" w:rsidP="00376DB7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 xml:space="preserve">Obtener un índice de satisfacción del cliente del 90% o superior en las encuestas de satisfacción a los clientes en los primeros seis meses. </w:t>
      </w:r>
    </w:p>
    <w:p w14:paraId="6292F631" w14:textId="26E0C831" w:rsidR="65CDC3C0" w:rsidRPr="00BD0D43" w:rsidRDefault="0019626E" w:rsidP="00376DB7">
      <w:pPr>
        <w:pStyle w:val="Prrafodelista"/>
        <w:numPr>
          <w:ilvl w:val="0"/>
          <w:numId w:val="8"/>
        </w:num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lastRenderedPageBreak/>
        <w:t xml:space="preserve">Lograr la inclusión del ceviche de sandia en al menos tres menús de restaurantes de renombre en la región en el plazo de un año. </w:t>
      </w:r>
    </w:p>
    <w:p w14:paraId="1E994BC9" w14:textId="77777777" w:rsidR="0019626E" w:rsidRPr="00BD0D43" w:rsidRDefault="0019626E" w:rsidP="00376DB7">
      <w:pPr>
        <w:pStyle w:val="Prrafodelista"/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43DC1D8C" w14:textId="5B96E613" w:rsidR="0019626E" w:rsidRPr="00F84634" w:rsidRDefault="65CDC3C0" w:rsidP="00F84634">
      <w:pPr>
        <w:pStyle w:val="Subttulo"/>
        <w:rPr>
          <w:rFonts w:ascii="Century Gothic" w:eastAsia="Times New Roman" w:hAnsi="Century Gothic"/>
          <w:b/>
          <w:bCs/>
          <w:color w:val="auto"/>
        </w:rPr>
      </w:pPr>
      <w:r w:rsidRPr="006637E1">
        <w:rPr>
          <w:rFonts w:ascii="Century Gothic" w:eastAsia="Times New Roman" w:hAnsi="Century Gothic"/>
          <w:b/>
          <w:bCs/>
          <w:color w:val="auto"/>
          <w:sz w:val="24"/>
          <w:szCs w:val="24"/>
        </w:rPr>
        <w:t>Metas</w:t>
      </w:r>
      <w:r w:rsidR="0019626E" w:rsidRPr="00F84634">
        <w:rPr>
          <w:rFonts w:ascii="Century Gothic" w:eastAsia="Times New Roman" w:hAnsi="Century Gothic"/>
          <w:b/>
          <w:bCs/>
          <w:color w:val="auto"/>
        </w:rPr>
        <w:t>.</w:t>
      </w:r>
    </w:p>
    <w:p w14:paraId="17C7633F" w14:textId="469E4533" w:rsidR="00711FC2" w:rsidRPr="00BD0D43" w:rsidRDefault="00711FC2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>Realizar</w:t>
      </w:r>
      <w:r w:rsidR="006A7C34" w:rsidRPr="00BD0D43">
        <w:rPr>
          <w:rFonts w:ascii="Century Gothic" w:eastAsia="Times New Roman" w:hAnsi="Century Gothic" w:cs="Arial"/>
          <w:sz w:val="24"/>
          <w:szCs w:val="24"/>
        </w:rPr>
        <w:t xml:space="preserve"> campañas de </w:t>
      </w:r>
      <w:r w:rsidRPr="00BD0D43">
        <w:rPr>
          <w:rFonts w:ascii="Century Gothic" w:eastAsia="Times New Roman" w:hAnsi="Century Gothic" w:cs="Arial"/>
          <w:sz w:val="24"/>
          <w:szCs w:val="24"/>
        </w:rPr>
        <w:t>marketing en</w:t>
      </w:r>
      <w:r w:rsidR="006A7C34" w:rsidRPr="00BD0D43">
        <w:rPr>
          <w:rFonts w:ascii="Century Gothic" w:eastAsia="Times New Roman" w:hAnsi="Century Gothic" w:cs="Arial"/>
          <w:sz w:val="24"/>
          <w:szCs w:val="24"/>
        </w:rPr>
        <w:t xml:space="preserve"> redes sociales, correo </w:t>
      </w:r>
      <w:r w:rsidRPr="00BD0D43">
        <w:rPr>
          <w:rFonts w:ascii="Century Gothic" w:eastAsia="Times New Roman" w:hAnsi="Century Gothic" w:cs="Arial"/>
          <w:sz w:val="24"/>
          <w:szCs w:val="24"/>
        </w:rPr>
        <w:t>electrónico, publicidad</w:t>
      </w:r>
      <w:r w:rsidR="006A7C34" w:rsidRPr="00BD0D43">
        <w:rPr>
          <w:rFonts w:ascii="Century Gothic" w:eastAsia="Times New Roman" w:hAnsi="Century Gothic" w:cs="Arial"/>
          <w:sz w:val="24"/>
          <w:szCs w:val="24"/>
        </w:rPr>
        <w:t xml:space="preserve">, </w:t>
      </w:r>
      <w:r w:rsidRPr="00BD0D43">
        <w:rPr>
          <w:rFonts w:ascii="Century Gothic" w:eastAsia="Times New Roman" w:hAnsi="Century Gothic" w:cs="Arial"/>
          <w:sz w:val="24"/>
          <w:szCs w:val="24"/>
        </w:rPr>
        <w:t>promociones, descuentos y degustaciones para promocionar y destacar</w:t>
      </w:r>
      <w:r w:rsidR="006A7C34" w:rsidRPr="00BD0D43">
        <w:rPr>
          <w:rFonts w:ascii="Century Gothic" w:eastAsia="Times New Roman" w:hAnsi="Century Gothic" w:cs="Arial"/>
          <w:sz w:val="24"/>
          <w:szCs w:val="24"/>
        </w:rPr>
        <w:t xml:space="preserve"> el sabor del ceviche de sandia</w:t>
      </w:r>
      <w:r w:rsidRPr="00BD0D43">
        <w:rPr>
          <w:rFonts w:ascii="Century Gothic" w:eastAsia="Times New Roman" w:hAnsi="Century Gothic" w:cs="Arial"/>
          <w:sz w:val="24"/>
          <w:szCs w:val="24"/>
        </w:rPr>
        <w:t xml:space="preserve"> y se familiaricen con el producto.</w:t>
      </w:r>
    </w:p>
    <w:p w14:paraId="582F6F88" w14:textId="10F51A1E" w:rsidR="00711FC2" w:rsidRPr="00BD0D43" w:rsidRDefault="00711FC2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 xml:space="preserve">Se obtendrá </w:t>
      </w:r>
      <w:r w:rsidR="00E3449E" w:rsidRPr="00BD0D43">
        <w:rPr>
          <w:rFonts w:ascii="Century Gothic" w:eastAsia="Times New Roman" w:hAnsi="Century Gothic" w:cs="Arial"/>
          <w:sz w:val="24"/>
          <w:szCs w:val="24"/>
        </w:rPr>
        <w:t>un índice de satisfacción del cliente alto por la mejora continua, capacitación del personal y una buena retroalimentación de acuerdo con los cometarios del cliente.</w:t>
      </w:r>
    </w:p>
    <w:p w14:paraId="72903646" w14:textId="71396CF2" w:rsidR="00E3449E" w:rsidRPr="00BD0D43" w:rsidRDefault="00E3449E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>Se logrará por medio de contactos con restaurantes, sesiones de degustación privadas y colaboraciones de eventos especiales.</w:t>
      </w:r>
    </w:p>
    <w:p w14:paraId="5D3D6BDA" w14:textId="77777777" w:rsidR="00BD0D43" w:rsidRPr="00F84634" w:rsidRDefault="65CDC3C0" w:rsidP="00F84634">
      <w:pPr>
        <w:pStyle w:val="Subttulo"/>
        <w:rPr>
          <w:rFonts w:ascii="Century Gothic" w:eastAsia="Times New Roman" w:hAnsi="Century Gothic"/>
          <w:b/>
          <w:bCs/>
          <w:sz w:val="24"/>
          <w:szCs w:val="24"/>
        </w:rPr>
      </w:pPr>
      <w:r w:rsidRPr="00F84634">
        <w:rPr>
          <w:rFonts w:ascii="Century Gothic" w:eastAsia="Times New Roman" w:hAnsi="Century Gothic"/>
          <w:b/>
          <w:bCs/>
          <w:sz w:val="24"/>
          <w:szCs w:val="24"/>
        </w:rPr>
        <w:t>Misión</w:t>
      </w:r>
      <w:r w:rsidR="00BD0D43" w:rsidRPr="00F84634">
        <w:rPr>
          <w:rFonts w:ascii="Century Gothic" w:eastAsia="Times New Roman" w:hAnsi="Century Gothic"/>
          <w:b/>
          <w:bCs/>
          <w:sz w:val="24"/>
          <w:szCs w:val="24"/>
        </w:rPr>
        <w:t>.</w:t>
      </w:r>
    </w:p>
    <w:p w14:paraId="2CC99F4D" w14:textId="185F6F47" w:rsidR="00E041B3" w:rsidRPr="00BD0D43" w:rsidRDefault="65CDC3C0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>Explicar la misión de la empresa, es decir por qué existe la empresa, por qué existen como organización y por qué lo hacen</w:t>
      </w:r>
    </w:p>
    <w:p w14:paraId="210C8D5D" w14:textId="08CA02C7" w:rsidR="00E3449E" w:rsidRPr="00BD0D43" w:rsidRDefault="00E3449E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hAnsi="Century Gothic" w:cs="Arial"/>
          <w:sz w:val="24"/>
          <w:szCs w:val="24"/>
        </w:rPr>
        <w:t>Ser reconocidos por la calidad de nuestro servicio y producto, mientras mantenemos un equipo original, sólido y profesional.</w:t>
      </w:r>
    </w:p>
    <w:p w14:paraId="6560A0D9" w14:textId="77777777" w:rsidR="00F84634" w:rsidRPr="00F84634" w:rsidRDefault="65CDC3C0" w:rsidP="00F84634">
      <w:pPr>
        <w:pStyle w:val="Subttulo"/>
        <w:rPr>
          <w:rFonts w:ascii="Century Gothic" w:eastAsia="Times New Roman" w:hAnsi="Century Gothic"/>
          <w:b/>
          <w:bCs/>
          <w:color w:val="auto"/>
          <w:sz w:val="24"/>
          <w:szCs w:val="24"/>
        </w:rPr>
      </w:pPr>
      <w:r w:rsidRPr="00F84634">
        <w:rPr>
          <w:rFonts w:ascii="Century Gothic" w:eastAsia="Times New Roman" w:hAnsi="Century Gothic"/>
          <w:b/>
          <w:bCs/>
          <w:color w:val="auto"/>
          <w:sz w:val="24"/>
          <w:szCs w:val="24"/>
        </w:rPr>
        <w:t xml:space="preserve">Visión: </w:t>
      </w:r>
    </w:p>
    <w:p w14:paraId="4DF11295" w14:textId="6E08DF04" w:rsidR="00E041B3" w:rsidRPr="00BD0D43" w:rsidRDefault="65CDC3C0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eastAsia="Times New Roman" w:hAnsi="Century Gothic" w:cs="Arial"/>
          <w:sz w:val="24"/>
          <w:szCs w:val="24"/>
        </w:rPr>
        <w:t xml:space="preserve">Explicar la visión de la empresa, explicar en qué quieren convertirse a futuro, como quieren ser percibidos y que quieren conseguir. </w:t>
      </w:r>
    </w:p>
    <w:p w14:paraId="1DEA3C0F" w14:textId="120CAD45" w:rsidR="00E3449E" w:rsidRPr="00BD0D43" w:rsidRDefault="00E3449E" w:rsidP="00376DB7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  <w:r w:rsidRPr="00BD0D43">
        <w:rPr>
          <w:rFonts w:ascii="Century Gothic" w:hAnsi="Century Gothic" w:cs="Arial"/>
          <w:sz w:val="24"/>
          <w:szCs w:val="24"/>
        </w:rPr>
        <w:t>Ser una empresa comprometida con la innovación y creatividad, superando las expectativas de nuestros clientes con una amplia variedad de sabores para nuestro producto.</w:t>
      </w:r>
    </w:p>
    <w:p w14:paraId="58E18332" w14:textId="77777777" w:rsidR="00E3449E" w:rsidRDefault="00E3449E" w:rsidP="00376DB7">
      <w:pPr>
        <w:pStyle w:val="Prrafodelista"/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2B47E4B3" w14:textId="77777777" w:rsidR="00F84634" w:rsidRPr="006637E1" w:rsidRDefault="00F84634" w:rsidP="006637E1">
      <w:pPr>
        <w:spacing w:after="200" w:line="360" w:lineRule="auto"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3462AE27" w14:textId="6F7985F7" w:rsidR="00E041B3" w:rsidRPr="00F84634" w:rsidRDefault="65CDC3C0" w:rsidP="00F84634">
      <w:pPr>
        <w:pStyle w:val="Subttulo"/>
        <w:rPr>
          <w:rFonts w:ascii="Century Gothic" w:eastAsia="Times New Roman" w:hAnsi="Century Gothic"/>
          <w:b/>
          <w:bCs/>
          <w:sz w:val="24"/>
          <w:szCs w:val="24"/>
        </w:rPr>
      </w:pPr>
      <w:r w:rsidRPr="00F84634">
        <w:rPr>
          <w:rFonts w:ascii="Century Gothic" w:eastAsia="Times New Roman" w:hAnsi="Century Gothic"/>
          <w:b/>
          <w:bCs/>
          <w:sz w:val="24"/>
          <w:szCs w:val="24"/>
        </w:rPr>
        <w:lastRenderedPageBreak/>
        <w:t>Valores de la empresa</w:t>
      </w:r>
      <w:r w:rsidR="00BD0D43" w:rsidRPr="00F84634">
        <w:rPr>
          <w:rFonts w:ascii="Century Gothic" w:eastAsia="Times New Roman" w:hAnsi="Century Gothic"/>
          <w:b/>
          <w:bCs/>
          <w:sz w:val="24"/>
          <w:szCs w:val="24"/>
        </w:rPr>
        <w:t>.</w:t>
      </w:r>
    </w:p>
    <w:p w14:paraId="69B4DDF7" w14:textId="4B2C8887" w:rsidR="00BD0D43" w:rsidRPr="00BD0D43" w:rsidRDefault="00BD0D43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BD0D43">
        <w:rPr>
          <w:rFonts w:ascii="Century Gothic" w:hAnsi="Century Gothic" w:cs="Arial"/>
          <w:sz w:val="24"/>
          <w:szCs w:val="24"/>
          <w:lang w:val="es-ES"/>
        </w:rPr>
        <w:t>1. Innovación: La creación de un ceviche de sandía representa una innovación en el mundo culinario, ofreciendo una alternativa refrescante y única al ceviche tradicional</w:t>
      </w:r>
      <w:r w:rsidRPr="00BD0D43">
        <w:rPr>
          <w:rFonts w:ascii="Century Gothic" w:hAnsi="Century Gothic" w:cs="Arial"/>
          <w:sz w:val="24"/>
          <w:szCs w:val="24"/>
          <w:lang w:val="es-ES"/>
        </w:rPr>
        <w:t xml:space="preserve">, al publico vegano, vegetariano y </w:t>
      </w:r>
      <w:r w:rsidR="00621C76" w:rsidRPr="00BD0D43">
        <w:rPr>
          <w:rFonts w:ascii="Century Gothic" w:hAnsi="Century Gothic" w:cs="Arial"/>
          <w:sz w:val="24"/>
          <w:szCs w:val="24"/>
          <w:lang w:val="es-ES"/>
        </w:rPr>
        <w:t>público</w:t>
      </w:r>
      <w:r w:rsidRPr="00BD0D43">
        <w:rPr>
          <w:rFonts w:ascii="Century Gothic" w:hAnsi="Century Gothic" w:cs="Arial"/>
          <w:sz w:val="24"/>
          <w:szCs w:val="24"/>
          <w:lang w:val="es-ES"/>
        </w:rPr>
        <w:t xml:space="preserve"> en general.</w:t>
      </w:r>
    </w:p>
    <w:p w14:paraId="516884F6" w14:textId="5B203054" w:rsidR="00BD0D43" w:rsidRPr="00BD0D43" w:rsidRDefault="00BD0D43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BD0D43">
        <w:rPr>
          <w:rFonts w:ascii="Century Gothic" w:hAnsi="Century Gothic" w:cs="Arial"/>
          <w:sz w:val="24"/>
          <w:szCs w:val="24"/>
          <w:lang w:val="es-ES"/>
        </w:rPr>
        <w:t>2. Calidad: Compromiso con la calidad de los ingredientes utilizados en la preparación del ceviche de sandía, garantizando frescura y sabor excepcional en cada plato.</w:t>
      </w:r>
    </w:p>
    <w:p w14:paraId="6FE2CA21" w14:textId="53756E95" w:rsidR="00BD0D43" w:rsidRPr="00BD0D43" w:rsidRDefault="00BD0D43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BD0D43">
        <w:rPr>
          <w:rFonts w:ascii="Century Gothic" w:hAnsi="Century Gothic" w:cs="Arial"/>
          <w:sz w:val="24"/>
          <w:szCs w:val="24"/>
          <w:lang w:val="es-ES"/>
        </w:rPr>
        <w:t>3. Sostenibilidad: Apoyo a prácticas sostenibles en la producción y adquisición de ingredientes, promoviendo el cuidado del medio ambiente y la responsabilidad social.</w:t>
      </w:r>
    </w:p>
    <w:p w14:paraId="592D3454" w14:textId="1F7F610D" w:rsidR="00235DF8" w:rsidRPr="00BD0D43" w:rsidRDefault="00BD0D43" w:rsidP="00376DB7">
      <w:pPr>
        <w:spacing w:line="360" w:lineRule="auto"/>
        <w:jc w:val="both"/>
        <w:rPr>
          <w:rFonts w:ascii="Century Gothic" w:hAnsi="Century Gothic" w:cs="Arial"/>
          <w:sz w:val="24"/>
          <w:szCs w:val="24"/>
          <w:lang w:val="es-ES"/>
        </w:rPr>
      </w:pPr>
      <w:r w:rsidRPr="00BD0D43">
        <w:rPr>
          <w:rFonts w:ascii="Century Gothic" w:hAnsi="Century Gothic" w:cs="Arial"/>
          <w:sz w:val="24"/>
          <w:szCs w:val="24"/>
          <w:lang w:val="es-ES"/>
        </w:rPr>
        <w:t>4. Salud: Enfoque en ofrecer opciones alimenticias saludables y nutritivas, utilizando ingredientes naturales y bajos en calorías como la sandía, que es rica en vitaminas y antioxidante</w:t>
      </w:r>
      <w:r w:rsidR="00621C76">
        <w:rPr>
          <w:rFonts w:ascii="Century Gothic" w:hAnsi="Century Gothic" w:cs="Arial"/>
          <w:sz w:val="24"/>
          <w:szCs w:val="24"/>
          <w:lang w:val="es-ES"/>
        </w:rPr>
        <w:t>.</w:t>
      </w:r>
    </w:p>
    <w:sectPr w:rsidR="00235DF8" w:rsidRPr="00BD0D4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EB445" w14:textId="77777777" w:rsidR="00ED736A" w:rsidRDefault="00ED736A" w:rsidP="00A01EFA">
      <w:pPr>
        <w:spacing w:after="0" w:line="240" w:lineRule="auto"/>
      </w:pPr>
      <w:r>
        <w:separator/>
      </w:r>
    </w:p>
  </w:endnote>
  <w:endnote w:type="continuationSeparator" w:id="0">
    <w:p w14:paraId="42785F20" w14:textId="77777777" w:rsidR="00ED736A" w:rsidRDefault="00ED736A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2950A" w14:textId="77777777" w:rsidR="00ED736A" w:rsidRDefault="00ED736A" w:rsidP="00A01EFA">
      <w:pPr>
        <w:spacing w:after="0" w:line="240" w:lineRule="auto"/>
      </w:pPr>
      <w:r>
        <w:separator/>
      </w:r>
    </w:p>
  </w:footnote>
  <w:footnote w:type="continuationSeparator" w:id="0">
    <w:p w14:paraId="5A8846DA" w14:textId="77777777" w:rsidR="00ED736A" w:rsidRDefault="00ED736A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0043983"/>
      <w:docPartObj>
        <w:docPartGallery w:val="Page Numbers (Top of Page)"/>
        <w:docPartUnique/>
      </w:docPartObj>
    </w:sdtPr>
    <w:sdtContent>
      <w:p w14:paraId="15294D96" w14:textId="16F36D10" w:rsidR="00B36F6F" w:rsidRDefault="00B36F6F">
        <w:pPr>
          <w:pStyle w:val="Encabezado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4F945C" w14:textId="0FDFBB83" w:rsidR="00A01EFA" w:rsidRDefault="00A01E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2CF29"/>
    <w:multiLevelType w:val="hybridMultilevel"/>
    <w:tmpl w:val="FFFFFFFF"/>
    <w:lvl w:ilvl="0" w:tplc="E8023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66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AFD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A2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E1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F87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A1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21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C9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3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46EE"/>
    <w:multiLevelType w:val="hybridMultilevel"/>
    <w:tmpl w:val="E57A3D6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7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021515">
    <w:abstractNumId w:val="2"/>
  </w:num>
  <w:num w:numId="2" w16cid:durableId="1056858923">
    <w:abstractNumId w:val="6"/>
  </w:num>
  <w:num w:numId="3" w16cid:durableId="1879119764">
    <w:abstractNumId w:val="7"/>
  </w:num>
  <w:num w:numId="4" w16cid:durableId="108360974">
    <w:abstractNumId w:val="8"/>
  </w:num>
  <w:num w:numId="5" w16cid:durableId="817115094">
    <w:abstractNumId w:val="3"/>
  </w:num>
  <w:num w:numId="6" w16cid:durableId="701714816">
    <w:abstractNumId w:val="5"/>
  </w:num>
  <w:num w:numId="7" w16cid:durableId="1476944905">
    <w:abstractNumId w:val="0"/>
  </w:num>
  <w:num w:numId="8" w16cid:durableId="998775942">
    <w:abstractNumId w:val="4"/>
  </w:num>
  <w:num w:numId="9" w16cid:durableId="42758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66D59"/>
    <w:rsid w:val="0007480E"/>
    <w:rsid w:val="00074B33"/>
    <w:rsid w:val="000C1D36"/>
    <w:rsid w:val="000E66D1"/>
    <w:rsid w:val="00164E4A"/>
    <w:rsid w:val="0019626E"/>
    <w:rsid w:val="001A1BD8"/>
    <w:rsid w:val="00235DF8"/>
    <w:rsid w:val="0026038A"/>
    <w:rsid w:val="00322261"/>
    <w:rsid w:val="00345189"/>
    <w:rsid w:val="00376DB7"/>
    <w:rsid w:val="0040610E"/>
    <w:rsid w:val="004C54C8"/>
    <w:rsid w:val="004D6ADF"/>
    <w:rsid w:val="004D734F"/>
    <w:rsid w:val="0052555A"/>
    <w:rsid w:val="0053212A"/>
    <w:rsid w:val="005337F2"/>
    <w:rsid w:val="00536010"/>
    <w:rsid w:val="005470DA"/>
    <w:rsid w:val="005574A5"/>
    <w:rsid w:val="005B2FBB"/>
    <w:rsid w:val="00621C76"/>
    <w:rsid w:val="00625043"/>
    <w:rsid w:val="006637E1"/>
    <w:rsid w:val="006A7C34"/>
    <w:rsid w:val="00711FC2"/>
    <w:rsid w:val="007320BC"/>
    <w:rsid w:val="007B2234"/>
    <w:rsid w:val="007D790F"/>
    <w:rsid w:val="007E3C0E"/>
    <w:rsid w:val="00817658"/>
    <w:rsid w:val="0087609D"/>
    <w:rsid w:val="008F3230"/>
    <w:rsid w:val="00930E73"/>
    <w:rsid w:val="00966919"/>
    <w:rsid w:val="009714C7"/>
    <w:rsid w:val="009A4C35"/>
    <w:rsid w:val="00A01EFA"/>
    <w:rsid w:val="00A82953"/>
    <w:rsid w:val="00B36F6F"/>
    <w:rsid w:val="00B8778E"/>
    <w:rsid w:val="00BD0D43"/>
    <w:rsid w:val="00C0763F"/>
    <w:rsid w:val="00C1037B"/>
    <w:rsid w:val="00C47256"/>
    <w:rsid w:val="00C70DDE"/>
    <w:rsid w:val="00CB000A"/>
    <w:rsid w:val="00D00A14"/>
    <w:rsid w:val="00DA2F73"/>
    <w:rsid w:val="00DA3D21"/>
    <w:rsid w:val="00DF2F70"/>
    <w:rsid w:val="00E041B3"/>
    <w:rsid w:val="00E23940"/>
    <w:rsid w:val="00E32BCA"/>
    <w:rsid w:val="00E3449E"/>
    <w:rsid w:val="00E7066B"/>
    <w:rsid w:val="00ED736A"/>
    <w:rsid w:val="00EE52F5"/>
    <w:rsid w:val="00EE6DD2"/>
    <w:rsid w:val="00F02D06"/>
    <w:rsid w:val="00F43D20"/>
    <w:rsid w:val="00F84634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36F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6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6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36F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electable-text">
    <w:name w:val="selectable-text"/>
    <w:basedOn w:val="Normal"/>
    <w:rsid w:val="0062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selectable-text1">
    <w:name w:val="selectable-text1"/>
    <w:basedOn w:val="Fuentedeprrafopredeter"/>
    <w:rsid w:val="00621C76"/>
  </w:style>
  <w:style w:type="character" w:styleId="Textoennegrita">
    <w:name w:val="Strong"/>
    <w:basedOn w:val="Fuentedeprrafopredeter"/>
    <w:uiPriority w:val="22"/>
    <w:qFormat/>
    <w:rsid w:val="00621C7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36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B36F6F"/>
    <w:pPr>
      <w:outlineLvl w:val="9"/>
    </w:pPr>
    <w:rPr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B36F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6F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36F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F846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4634"/>
    <w:rPr>
      <w:rFonts w:eastAsiaTheme="minorEastAsia"/>
      <w:color w:val="5A5A5A" w:themeColor="text1" w:themeTint="A5"/>
      <w:spacing w:val="15"/>
    </w:rPr>
  </w:style>
  <w:style w:type="paragraph" w:styleId="TDC1">
    <w:name w:val="toc 1"/>
    <w:basedOn w:val="Normal"/>
    <w:next w:val="Normal"/>
    <w:autoRedefine/>
    <w:uiPriority w:val="39"/>
    <w:unhideWhenUsed/>
    <w:rsid w:val="006637E1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637E1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637E1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D56E1D-336A-43CC-B7FC-A0D06B88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1192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Lilliana Alanis Cedeno</cp:lastModifiedBy>
  <cp:revision>2</cp:revision>
  <cp:lastPrinted>2022-11-15T18:43:00Z</cp:lastPrinted>
  <dcterms:created xsi:type="dcterms:W3CDTF">2024-04-26T06:30:00Z</dcterms:created>
  <dcterms:modified xsi:type="dcterms:W3CDTF">2024-04-26T06:30:00Z</dcterms:modified>
</cp:coreProperties>
</file>