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34D8ACB" wp14:paraId="5C1A07E2" wp14:textId="5978784A">
      <w:pPr>
        <w:pStyle w:val="Normal"/>
        <w:jc w:val="center"/>
        <w:rPr>
          <w:rFonts w:ascii="Aptos" w:hAnsi="Aptos" w:eastAsia="Aptos" w:cs="Aptos"/>
          <w:noProof w:val="0"/>
          <w:sz w:val="32"/>
          <w:szCs w:val="32"/>
          <w:lang w:val="es-ES"/>
        </w:rPr>
      </w:pPr>
      <w:r w:rsidRPr="734D8ACB" w:rsidR="26B9B59B">
        <w:rPr>
          <w:rFonts w:ascii="Source Sans Pro" w:hAnsi="Source Sans Pro" w:eastAsia="Source Sans Pro" w:cs="Source Sans Pro"/>
          <w:b w:val="1"/>
          <w:bCs w:val="1"/>
          <w:i w:val="0"/>
          <w:iCs w:val="0"/>
          <w:caps w:val="0"/>
          <w:smallCaps w:val="0"/>
          <w:noProof w:val="0"/>
          <w:sz w:val="32"/>
          <w:szCs w:val="32"/>
          <w:lang w:val="es-ES"/>
        </w:rPr>
        <w:t>Proyecto educativo institucional y aprendizaje autónomo</w:t>
      </w:r>
    </w:p>
    <w:p w:rsidR="734D8ACB" w:rsidP="734D8ACB" w:rsidRDefault="734D8ACB" w14:paraId="140CA6D9" w14:textId="0D258C14">
      <w:pPr>
        <w:pStyle w:val="Normal"/>
        <w:jc w:val="center"/>
        <w:rPr>
          <w:rFonts w:ascii="Source Sans Pro" w:hAnsi="Source Sans Pro" w:eastAsia="Source Sans Pro" w:cs="Source Sans Pro"/>
          <w:b w:val="1"/>
          <w:bCs w:val="1"/>
          <w:i w:val="0"/>
          <w:iCs w:val="0"/>
          <w:caps w:val="0"/>
          <w:smallCaps w:val="0"/>
          <w:noProof w:val="0"/>
          <w:sz w:val="32"/>
          <w:szCs w:val="32"/>
          <w:lang w:val="es-ES"/>
        </w:rPr>
      </w:pPr>
    </w:p>
    <w:p w:rsidR="5B521E05" w:rsidP="734D8ACB" w:rsidRDefault="5B521E05" w14:paraId="5AE471FC" w14:textId="229603AD">
      <w:pPr>
        <w:spacing w:before="0" w:beforeAutospacing="off" w:after="0" w:afterAutospacing="off"/>
        <w:jc w:val="left"/>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La hoja de ruta por excelencia de cualquier institución educativa Colombiana es el PEI (Proyecto Educativo Institucional), el cual, de acuerdo con la Ley 115 de 1994, en su artículo 73, establece que toda institución educativa debe elaborar y poner en práctica su PEI, para tener claro los derroteros a seguir en cuanto a los “principios y fines del establecimiento, los recursos docentes y didácticos disponibles y necesarios, la estrategia pedagógica, el reglamento para profesores y estudiantes y el sistema de gestión” , esto por supuesto ciñéndose a la Ley General de la Educación.</w:t>
      </w:r>
    </w:p>
    <w:p w:rsidR="5B521E05" w:rsidP="734D8ACB" w:rsidRDefault="5B521E05" w14:paraId="4FB33ECE" w14:textId="5C8CE26D">
      <w:pPr>
        <w:spacing w:before="0" w:beforeAutospacing="off" w:after="0" w:afterAutospacing="off"/>
        <w:jc w:val="left"/>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En este sentido, las diferentes instituciones educativas tienen la libertad de construir su propio PEI, adaptándolo a las necesidades y al contexto. Con todo ello se debería prever cualquier eventualidad y estar preparados para que acontecimientos sorpresivos como la pandemia del Covid-19, no sorprendan a las comunidades escolares, las que a pesar de las situaciones complejas deben continuar con el desarrollo de las actividades académicas.</w:t>
      </w:r>
    </w:p>
    <w:p w:rsidR="5B521E05" w:rsidP="734D8ACB" w:rsidRDefault="5B521E05" w14:paraId="38A66165" w14:textId="6B916299">
      <w:pPr>
        <w:spacing w:before="0" w:beforeAutospacing="off" w:after="0" w:afterAutospacing="off"/>
        <w:jc w:val="left"/>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 xml:space="preserve">Dicha carta de navegación de cada institución debe estar legitimada desde la autonomía que le brindan las políticas educativas, además, se deben evidenciar las fortalezas de todo plantel educativo. </w:t>
      </w:r>
      <w:r w:rsidRPr="734D8ACB" w:rsidR="66AB89A0">
        <w:rPr>
          <w:rFonts w:ascii="Source Sans Pro" w:hAnsi="Source Sans Pro" w:eastAsia="Source Sans Pro" w:cs="Source Sans Pro"/>
          <w:b w:val="0"/>
          <w:bCs w:val="0"/>
          <w:i w:val="0"/>
          <w:iCs w:val="0"/>
          <w:caps w:val="0"/>
          <w:smallCaps w:val="0"/>
          <w:noProof w:val="0"/>
          <w:color w:val="505050"/>
          <w:sz w:val="25"/>
          <w:szCs w:val="25"/>
          <w:lang w:val="es-ES"/>
        </w:rPr>
        <w:t>A</w:t>
      </w: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firma que las instituciones de este siglo han de ser sitios donde los sujetos puedan mostrarse y desenvolverse, que hallen sus objetivos puesto que deben ser lugares abiertos a diversas posibilidades. Desde esta perspectiva, un proyecto educativo sólido debe garantizar que aún sin la presencia del personal docente o de la no asistencia a la escuela, el proceso continúe, siempre y cuando se cuente con las herramientas necesarias, proveídas por el Estado, para tal fin.</w:t>
      </w:r>
    </w:p>
    <w:p w:rsidR="5B521E05" w:rsidP="734D8ACB" w:rsidRDefault="5B521E05" w14:paraId="1006947A" w14:textId="1D5CA2F0">
      <w:pPr>
        <w:spacing w:before="0" w:beforeAutospacing="off" w:after="0" w:afterAutospacing="off"/>
        <w:jc w:val="left"/>
        <w:rPr>
          <w:rFonts w:ascii="Source Sans Pro" w:hAnsi="Source Sans Pro" w:eastAsia="Source Sans Pro" w:cs="Source Sans Pro"/>
          <w:b w:val="0"/>
          <w:bCs w:val="0"/>
          <w:i w:val="0"/>
          <w:iCs w:val="0"/>
          <w:caps w:val="0"/>
          <w:smallCaps w:val="0"/>
          <w:noProof w:val="0"/>
          <w:color w:val="505050"/>
          <w:sz w:val="25"/>
          <w:szCs w:val="25"/>
          <w:lang w:val="es-ES"/>
        </w:rPr>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 xml:space="preserve">Ahora, ser autónomo significa valerse de su propio criterio para realizar cualquier actividad o tomar decisiones, sin tener que recurrir al otro para que le indique lo que debe hacer. Bajo esta perspectiva se entiende como aprendizaje autónomo el tener discernimiento en el actuar, reflexionar y analizar, con seguridad y disposición, aplicando juicios asertivos de manera libre y con propiedad, valiéndose de conocimientos previos. Este es un concepto actual, que va de la mano con procesos de enseñanza a distancia y tecnologías de la información, que permiten al sujeto adaptar los tiempos para cumplir los objetivos </w:t>
      </w:r>
    </w:p>
    <w:p w:rsidR="5B521E05" w:rsidP="734D8ACB" w:rsidRDefault="5B521E05" w14:paraId="14703933" w14:textId="6CDB81CB">
      <w:pPr>
        <w:spacing w:before="0" w:beforeAutospacing="off" w:after="0" w:afterAutospacing="off"/>
        <w:jc w:val="left"/>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 xml:space="preserve">En este sentido, el aprendizaje autónomo se adelanta promoviendo en el sujeto la </w:t>
      </w:r>
      <w:r w:rsidRPr="734D8ACB" w:rsidR="3774240F">
        <w:rPr>
          <w:rFonts w:ascii="Source Sans Pro" w:hAnsi="Source Sans Pro" w:eastAsia="Source Sans Pro" w:cs="Source Sans Pro"/>
          <w:b w:val="0"/>
          <w:bCs w:val="0"/>
          <w:i w:val="0"/>
          <w:iCs w:val="0"/>
          <w:caps w:val="0"/>
          <w:smallCaps w:val="0"/>
          <w:noProof w:val="0"/>
          <w:color w:val="505050"/>
          <w:sz w:val="25"/>
          <w:szCs w:val="25"/>
          <w:lang w:val="es-ES"/>
        </w:rPr>
        <w:t>participación</w:t>
      </w: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 mediada por autoaprendizaje, que involucra destrezas que permiten aprender a aprender. Ese aprender, es saber qué se debe hacer y en qué tiempo y momento se ejecutan las tareas a entregar, es concebirse como autorregulador de su proceso.</w:t>
      </w:r>
    </w:p>
    <w:p w:rsidR="5B521E05" w:rsidP="734D8ACB" w:rsidRDefault="5B521E05" w14:paraId="075CAD46" w14:textId="44A15A4D">
      <w:pPr>
        <w:spacing w:before="0" w:beforeAutospacing="off" w:after="0" w:afterAutospacing="off"/>
        <w:jc w:val="left"/>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Así, para potenciar hábitos de aprendizaje autónomo en las niñas y los niños, es conveniente que desde el PEI se propongan estrategias, que a mediano y largo plazo conduzcan al desarrollo de actividades académicas sin la presencia docente. El estudio debe asignar actividades sencillas que debe cumplir a diario, como parte de su rutina escolar, inicia el camino hacia la autonomía, plantear la clase como taller, donde se deban desarrollar tareas bajo supervisión docente, pero con el concurso personal del estudiantado, consolidando el propósito. Otra estrategia, no menos efectiva, puede resultar el aprendizaje cooperativo, en el que las personas aprendices tienen el compromiso propio y el de sus pares, para lograr objetivos colectivos</w:t>
      </w: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 xml:space="preserve"> que buscan fortalecer responsabilidades individuales tendientes a la consecución de metas comunes.</w:t>
      </w:r>
    </w:p>
    <w:p w:rsidR="5B521E05" w:rsidP="734D8ACB" w:rsidRDefault="5B521E05" w14:paraId="5AA0F266" w14:textId="1735E733">
      <w:pPr>
        <w:spacing w:before="0" w:beforeAutospacing="off" w:after="0" w:afterAutospacing="off"/>
        <w:jc w:val="left"/>
        <w:rPr>
          <w:rFonts w:ascii="Source Sans Pro" w:hAnsi="Source Sans Pro" w:eastAsia="Source Sans Pro" w:cs="Source Sans Pro"/>
          <w:b w:val="0"/>
          <w:bCs w:val="0"/>
          <w:i w:val="0"/>
          <w:iCs w:val="0"/>
          <w:caps w:val="0"/>
          <w:smallCaps w:val="0"/>
          <w:noProof w:val="0"/>
          <w:color w:val="505050"/>
          <w:sz w:val="25"/>
          <w:szCs w:val="25"/>
          <w:lang w:val="es-ES"/>
        </w:rPr>
      </w:pPr>
      <w:r w:rsidRPr="734D8ACB" w:rsidR="5B521E05">
        <w:rPr>
          <w:rFonts w:ascii="Source Sans Pro" w:hAnsi="Source Sans Pro" w:eastAsia="Source Sans Pro" w:cs="Source Sans Pro"/>
          <w:b w:val="0"/>
          <w:bCs w:val="0"/>
          <w:i w:val="0"/>
          <w:iCs w:val="0"/>
          <w:caps w:val="0"/>
          <w:smallCaps w:val="0"/>
          <w:noProof w:val="0"/>
          <w:color w:val="505050"/>
          <w:sz w:val="25"/>
          <w:szCs w:val="25"/>
          <w:lang w:val="es-ES"/>
        </w:rPr>
        <w:t>El aprendizaje autónomo se da cuando el estudiante plantea posibilidades de solución, asumiendo y cumpliendo sus responsabilidades, para ello se deben direccionar adecuadamente las metodologías para que se utilicen eficazmente, lo que requiere que el estudiantado tenga confianza y crea en sus potencialidades. En suma, es el proceso que faculta a los seres humanos para conseguir habilidades de pensamiento, metacognición, y destrezas de tendencia global.</w:t>
      </w:r>
    </w:p>
    <w:p w:rsidR="734D8ACB" w:rsidP="734D8ACB" w:rsidRDefault="734D8ACB" w14:paraId="6A7F4390" w14:textId="422D6EE1">
      <w:pPr>
        <w:pStyle w:val="Normal"/>
        <w:jc w:val="left"/>
        <w:rPr>
          <w:rFonts w:ascii="Source Sans Pro" w:hAnsi="Source Sans Pro" w:eastAsia="Source Sans Pro" w:cs="Source Sans Pro"/>
          <w:b w:val="1"/>
          <w:bCs w:val="1"/>
          <w:i w:val="0"/>
          <w:iCs w:val="0"/>
          <w:caps w:val="0"/>
          <w:smallCaps w:val="0"/>
          <w:noProof w:val="0"/>
          <w:sz w:val="32"/>
          <w:szCs w:val="32"/>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C4C92E"/>
    <w:rsid w:val="15E07957"/>
    <w:rsid w:val="26B9B59B"/>
    <w:rsid w:val="3774240F"/>
    <w:rsid w:val="3CC4C92E"/>
    <w:rsid w:val="5B521E05"/>
    <w:rsid w:val="609CC5E2"/>
    <w:rsid w:val="65369D2F"/>
    <w:rsid w:val="66AB89A0"/>
    <w:rsid w:val="734D8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C92E"/>
  <w15:chartTrackingRefBased/>
  <w15:docId w15:val="{0A5ECED7-4A55-48A3-B1B9-CC47468E5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2024-06-19T01:19:06.0977941Z</dcterms:created>
  <dcterms:modified xsi:type="dcterms:W3CDTF">2024-06-19T01:26:30.3728777Z</dcterms:modified>
  <dc:creator>WILLIAM ALONSO ALVAREZ OBANDO</dc:creator>
  <lastModifiedBy>WILLIAM ALONSO ALVAREZ OBANDO</lastModifiedBy>
</coreProperties>
</file>